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B0265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531654504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B026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B026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531654504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B026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B026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531654504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B026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DB0265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DB0265">
      <w:pPr>
        <w:divId w:val="44585220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B0265">
      <w:pPr>
        <w:pStyle w:val="a5"/>
        <w:keepNext/>
        <w:divId w:val="142051790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Право гражданина избирать называется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027843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Пассивным избирательным право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0027843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Правосубъектным избирательным право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0027843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Активным избирательным право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0027843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Филиацие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DB0265">
      <w:pPr>
        <w:divId w:val="111957241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B0265">
      <w:pPr>
        <w:pStyle w:val="a5"/>
        <w:keepNext/>
        <w:divId w:val="18296347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Не имеют права избирать и быть избранными граждане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609237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Находящиеся в местах лишения свободы по вступившему в силу приговору суд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8609237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​ достигшие на день назначения выборов 18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8609237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Признанные недееспособными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8609237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Находящиеся в изолятор</w:t>
            </w:r>
            <w:r>
              <w:rPr>
                <w:rFonts w:ascii="Segoe UI" w:hAnsi="Segoe UI" w:cs="Segoe UI"/>
                <w:sz w:val="20"/>
                <w:szCs w:val="20"/>
              </w:rPr>
              <w:t>ах временного содержани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DB0265">
      <w:pPr>
        <w:divId w:val="29086457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B0265">
      <w:pPr>
        <w:pStyle w:val="a5"/>
        <w:keepNext/>
        <w:divId w:val="151384185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Заполнение избирателем бюллетеня в специальной кабине для голосования иллюстрирует принцип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9649673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Гласности избирательного процесс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649673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Свободы участия в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19649673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Тайны волеизъявлени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9649673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DB0265">
      <w:pPr>
        <w:divId w:val="93429206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B0265">
      <w:pPr>
        <w:pStyle w:val="a5"/>
        <w:keepNext/>
        <w:divId w:val="20514149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Выборы, проводящиеся, когда предыдущие ​ выборы признаны недействительными, называются (ответ дается одним словом)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159659630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DB0265">
      <w:pPr>
        <w:divId w:val="12296215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B0265">
      <w:pPr>
        <w:pStyle w:val="a5"/>
        <w:keepNext/>
        <w:divId w:val="181328081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Выборы нового депутата, проводимые вместо выбывшего депутата в случае досрочного сложения им полномочий - это..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73932492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DB0265">
      <w:pPr>
        <w:divId w:val="146075741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B0265">
      <w:pPr>
        <w:pStyle w:val="a5"/>
        <w:keepNext/>
        <w:divId w:val="2373724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6. Состязательность избирательного процесса предполагает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061905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8061905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Альтернативность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8061905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Равенство кандидатов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8061905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Проведение выборов избирательными комиссиям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DB0265">
      <w:pPr>
        <w:divId w:val="17827302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B0265">
      <w:pPr>
        <w:pStyle w:val="a5"/>
        <w:keepNext/>
        <w:divId w:val="195462824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Избирательное право в субъективном смысле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896766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Точка зрени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896766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896766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Право граждан избирать и быть избранным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6896766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Совокупность нор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</w:tbl>
    <w:p w:rsidR="00000000" w:rsidRDefault="00DB0265">
      <w:pPr>
        <w:divId w:val="169772868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B0265">
      <w:pPr>
        <w:pStyle w:val="a5"/>
        <w:keepNext/>
        <w:divId w:val="204964039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Использование коллегии выборщиков нарушает принцип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2912329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Равного избирательного прав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2912329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Прямого избирательного прав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2912329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Всеобщего избирательного прав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2912329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DB0265">
      <w:pPr>
        <w:divId w:val="125928909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B0265">
      <w:pPr>
        <w:pStyle w:val="a5"/>
        <w:keepNext/>
        <w:divId w:val="28581412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Институт наблюдателей на выборах иллюстрирует принцип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91871051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1871051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Открытости избирательного процесс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1871051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Равенства участников избирательного процесс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1871051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Оба варианта ответа верн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</w:tbl>
    <w:p w:rsidR="00000000" w:rsidRDefault="00DB0265">
      <w:pPr>
        <w:divId w:val="1647028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B0265">
      <w:pPr>
        <w:pStyle w:val="a5"/>
        <w:keepNext/>
        <w:divId w:val="137168837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Пассивным избирательным правом на выборах депутатов Государственной Думы РФ обладают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096601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Граждане РФ и иностранцы (по международному договору), достигшие 21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8096601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Граждане РФ, достигшие 21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8096601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Граждане РФ и иностран</w:t>
            </w:r>
            <w:r>
              <w:rPr>
                <w:rFonts w:ascii="Segoe UI" w:hAnsi="Segoe UI" w:cs="Segoe UI"/>
                <w:sz w:val="20"/>
                <w:szCs w:val="20"/>
              </w:rPr>
              <w:t>цы (по международному договору), достигшие 18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8096601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Граждане РФ, достигшие 18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DB0265">
      <w:pPr>
        <w:divId w:val="77551759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DB0265">
      <w:pPr>
        <w:pStyle w:val="a5"/>
        <w:keepNext/>
        <w:divId w:val="56977145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Соотнесите принцип с его содержанием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103300026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Периодичност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B026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Никто не вправе препятствовать волеизъявлени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  <w:tr w:rsidR="00000000">
        <w:trPr>
          <w:divId w:val="103300026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Свобода волеизъявлени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B026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Никто не вправе оказывать давление ​ на избирателя с целью повлиять на его выбо</w:t>
            </w:r>
            <w:r>
              <w:rPr>
                <w:rFonts w:ascii="Segoe UI" w:hAnsi="Segoe UI" w:cs="Segoe UI"/>
                <w:sz w:val="20"/>
                <w:szCs w:val="20"/>
              </w:rPr>
              <w:t>р</w:t>
            </w:r>
          </w:p>
        </w:tc>
      </w:tr>
      <w:tr w:rsidR="00000000">
        <w:trPr>
          <w:divId w:val="103300026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Свобода участи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B026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Проведение выборов гарантируетс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03300026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[4]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Обязательност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B026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DB0265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B0265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Выборы должны проводиться ​ через определенный законом ​ период времен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DB0265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Правильные ответы</w:t>
      </w:r>
    </w:p>
    <w:p w:rsidR="00000000" w:rsidRDefault="00DB0265">
      <w:pPr>
        <w:divId w:val="124637448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Повторные, повторные выборы, повторные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дополнительные, Дополнительные, ДОПОЛНИТЕЛЬНЫЕ, дополнительные выборы, Дополнительные выборы, ДОПОЛНИТЕЛЬНЫЕ ВЫБОРЫ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1-D 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2-B  3-A  4-C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DB026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B0265">
      <w:pPr>
        <w:rPr>
          <w:rFonts w:eastAsia="Times New Roman"/>
        </w:rPr>
      </w:pPr>
    </w:p>
    <w:sectPr w:rsidR="00000000" w:rsidSect="00DB0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65" w:rsidRDefault="00DB0265" w:rsidP="00DB0265">
      <w:r>
        <w:separator/>
      </w:r>
    </w:p>
  </w:endnote>
  <w:endnote w:type="continuationSeparator" w:id="0">
    <w:p w:rsidR="00DB0265" w:rsidRDefault="00DB0265" w:rsidP="00DB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65" w:rsidRDefault="00DB0265" w:rsidP="00697B6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DB0265" w:rsidRDefault="00DB0265" w:rsidP="00DB026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65" w:rsidRPr="00DB0265" w:rsidRDefault="00DB0265" w:rsidP="00697B63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DB0265">
      <w:rPr>
        <w:rStyle w:val="aa"/>
        <w:rFonts w:ascii="Segoe UI" w:hAnsi="Segoe UI" w:cs="Segoe UI"/>
        <w:sz w:val="20"/>
      </w:rPr>
      <w:fldChar w:fldCharType="begin"/>
    </w:r>
    <w:r w:rsidRPr="00DB0265">
      <w:rPr>
        <w:rStyle w:val="aa"/>
        <w:rFonts w:ascii="Segoe UI" w:hAnsi="Segoe UI" w:cs="Segoe UI"/>
        <w:sz w:val="20"/>
      </w:rPr>
      <w:instrText xml:space="preserve"> PAGE </w:instrText>
    </w:r>
    <w:r w:rsidRPr="00DB0265">
      <w:rPr>
        <w:rStyle w:val="aa"/>
        <w:rFonts w:ascii="Segoe UI" w:hAnsi="Segoe UI" w:cs="Segoe UI"/>
        <w:sz w:val="20"/>
      </w:rPr>
      <w:fldChar w:fldCharType="separate"/>
    </w:r>
    <w:r w:rsidRPr="00DB0265">
      <w:rPr>
        <w:rStyle w:val="aa"/>
        <w:rFonts w:ascii="Segoe UI" w:hAnsi="Segoe UI" w:cs="Segoe UI"/>
        <w:noProof/>
        <w:sz w:val="20"/>
      </w:rPr>
      <w:t>3</w:t>
    </w:r>
    <w:r w:rsidRPr="00DB0265">
      <w:rPr>
        <w:rStyle w:val="aa"/>
        <w:rFonts w:ascii="Segoe UI" w:hAnsi="Segoe UI" w:cs="Segoe UI"/>
        <w:sz w:val="20"/>
      </w:rPr>
      <w:fldChar w:fldCharType="end"/>
    </w:r>
  </w:p>
  <w:p w:rsidR="00DB0265" w:rsidRPr="00DB0265" w:rsidRDefault="00DB0265" w:rsidP="00DB0265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65" w:rsidRDefault="00DB02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65" w:rsidRDefault="00DB0265" w:rsidP="00DB0265">
      <w:r>
        <w:separator/>
      </w:r>
    </w:p>
  </w:footnote>
  <w:footnote w:type="continuationSeparator" w:id="0">
    <w:p w:rsidR="00DB0265" w:rsidRDefault="00DB0265" w:rsidP="00DB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65" w:rsidRDefault="00DB02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65" w:rsidRDefault="00DB02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65" w:rsidRDefault="00DB02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0265"/>
    <w:rsid w:val="00D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04B32-9901-407D-A83F-F56BC9D6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DB0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26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B0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265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DB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2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3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2021-09-14T17:16:00Z</dcterms:created>
  <dcterms:modified xsi:type="dcterms:W3CDTF">2021-09-14T17:16:00Z</dcterms:modified>
</cp:coreProperties>
</file>